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94B19" w14:textId="77777777" w:rsidR="00974931" w:rsidRPr="00974931" w:rsidRDefault="00974931" w:rsidP="00974931">
      <w:pPr>
        <w:spacing w:after="0" w:line="240" w:lineRule="auto"/>
        <w:jc w:val="both"/>
        <w:rPr>
          <w:lang w:val="sv-SE"/>
        </w:rPr>
      </w:pPr>
      <w:r w:rsidRPr="00974931">
        <w:rPr>
          <w:lang w:val="sv-SE"/>
        </w:rPr>
        <w:t>Memperkenalkan sebuah solusi pengujian lingkungan yang sangat krusial untuk memvalidasi ketahanan dan keandalan produk dalam menghadapi perubahan suhu yang ekstrem dan mendadak. Chamber uji kejut termal ini dirancang untuk secara otomatis dan berulang kali memindahkan sampel uji antara zona suhu sangat panas dan sangat dingin dalam hitungan detik. Proses ini, yang dikenal sebagai "kejutan termal sejati", secara efektif mensimulasikan kondisi lingkungan paling keras yang mungkin dialami suatu produk selama masa pakainya. Alat ini menjadi instrumen fundamental bagi industri yang menuntut standar kualitas tertinggi, seperti elektronik, otomotif, dirgantara, dan ilmu material, untuk mengidentifikasi potensi kegagalan desain dan kelemahan material tersembunyi.</w:t>
      </w:r>
    </w:p>
    <w:p w14:paraId="6532E136" w14:textId="77777777" w:rsidR="00974931" w:rsidRPr="00974931" w:rsidRDefault="00974931" w:rsidP="00974931">
      <w:pPr>
        <w:spacing w:after="0" w:line="240" w:lineRule="auto"/>
        <w:jc w:val="both"/>
        <w:rPr>
          <w:lang w:val="sv-SE"/>
        </w:rPr>
      </w:pPr>
      <w:r w:rsidRPr="00974931">
        <w:rPr>
          <w:lang w:val="sv-SE"/>
        </w:rPr>
        <w:t>Berbeda dari metode thermal cycling konvensional di mana suhu diubah secara bertahap dalam satu ruang, chamber ini menggunakan desain dua atau tiga stasiun terpisah (zona panas, dingin, dan terkadang ambient) untuk menghasilkan perubahan suhu yang nyaris instan pada spesimen. Kemampuan untuk menguji material seperti logam, plastik, karet, dan komponen elektronik di bawah tekanan termal yang hebat ini memungkinkan produsen untuk secara akurat menilai daya tahan produk, kekuatan sambungan, dan stabilitas struktural. Ini adalah metode percepatan penuaan yang terbukti efektif untuk memastikan produk Anda dapat diandalkan dalam kondisi dunia nyata.</w:t>
      </w:r>
    </w:p>
    <w:p w14:paraId="6BF6BA5E" w14:textId="77777777" w:rsidR="00974931" w:rsidRPr="00974931" w:rsidRDefault="00974931" w:rsidP="00974931">
      <w:pPr>
        <w:spacing w:after="0" w:line="240" w:lineRule="auto"/>
        <w:jc w:val="both"/>
        <w:rPr>
          <w:lang w:val="sv-SE"/>
        </w:rPr>
      </w:pPr>
      <w:r w:rsidRPr="00974931">
        <w:rPr>
          <w:lang w:val="sv-SE"/>
        </w:rPr>
        <w:t>Performa superior dari chamber ini didukung oleh teknologi rekayasa canggih. Sistem pendinginan kaskade yang kuat mampu mencapai suhu pra-pendinginan hingga minus tujuh puluh derajat Celsius, sementara zona pra-pemanasan dapat mencapai dua ratus derajat Celsius. Ini memungkinkan rentang kejut termal yang sangat luas, dari minus enam puluh lima hingga seratus lima puluh derajat Celsius, dengan waktu pemulihan suhu yang sangat cepat, biasanya kurang dari lima menit setelah transfer spesimen. Performa ini memastikan siklus pengujian yang efisien dan hasil yang sesuai dengan standar pengujian internasional yang paling ketat.</w:t>
      </w:r>
    </w:p>
    <w:p w14:paraId="73589B9C" w14:textId="77777777" w:rsidR="00974931" w:rsidRPr="00974931" w:rsidRDefault="00974931" w:rsidP="00974931">
      <w:pPr>
        <w:spacing w:after="0" w:line="240" w:lineRule="auto"/>
        <w:jc w:val="both"/>
        <w:rPr>
          <w:lang w:val="sv-SE"/>
        </w:rPr>
      </w:pPr>
      <w:r w:rsidRPr="00974931">
        <w:rPr>
          <w:lang w:val="sv-SE"/>
        </w:rPr>
        <w:t>Dibangun untuk daya tahan dan pengoperasian jangka panjang, interior chamber ini terbuat dari plat baja tahan karat SUS#304 berkualitas tinggi yang tahan terhadap korosi dan fluktuasi suhu ekstrem. Tersedia dalam berbagai ukuran ruang internal dan opsi pendinginan menggunakan air atau udara, chamber ini dapat dikonfigurasi untuk memenuhi kebutuhan spesifik laboratorium dan ukuran sampel yang beragam. Seluruh proses pengujian, mulai dari pengaturan suhu, durasi, hingga jumlah siklus, dikontrol secara presisi untuk menjamin hasil yang akurat dan dapat direproduksi.</w:t>
      </w:r>
    </w:p>
    <w:p w14:paraId="2956AC6E" w14:textId="77777777" w:rsidR="00974931" w:rsidRPr="00974931" w:rsidRDefault="00974931" w:rsidP="00974931">
      <w:pPr>
        <w:pBdr>
          <w:bottom w:val="double" w:sz="6" w:space="1" w:color="auto"/>
        </w:pBdr>
        <w:spacing w:after="0" w:line="240" w:lineRule="auto"/>
        <w:jc w:val="both"/>
        <w:rPr>
          <w:lang w:val="sv-SE"/>
        </w:rPr>
      </w:pPr>
      <w:r w:rsidRPr="00974931">
        <w:rPr>
          <w:lang w:val="sv-SE"/>
        </w:rPr>
        <w:t>Berinvestasi pada chamber uji kejut termal ini adalah langkah proaktif untuk memitigasi risiko kegagalan produk, mengurangi klaim garansi, dan membangun kepercayaan pelanggan. Dengan kemampuan untuk mengungkap cacat laten sebelum produk mencapai pasar, Anda tidak hanya melindungi reputasi merek Anda tetapi juga mendorong inovasi dengan data keandalan yang solid. Jadikan alat ini sebagai pilar dalam proses jaminan kualitas Anda untuk menghasilkan produk yang lebih kuat, lebih tahan lama, dan terbukti andal dalam menghadapi tantangan lingkungan apa pun.</w:t>
      </w:r>
    </w:p>
    <w:p w14:paraId="0A9B7CCE" w14:textId="77777777" w:rsidR="00974931" w:rsidRPr="00974931" w:rsidRDefault="00974931" w:rsidP="00974931">
      <w:pPr>
        <w:spacing w:after="0" w:line="240" w:lineRule="auto"/>
        <w:jc w:val="both"/>
      </w:pPr>
      <w:r w:rsidRPr="00974931">
        <w:t>Introducing a crucial environmental testing solution for validating product durability and reliability against extreme and sudden temperature changes. This thermal shock test chamber is engineered to automatically and repeatedly transfer a test sample between a very hot and a very cold temperature zone within seconds. This process, known as "true thermal shock," effectively simulates the harshest environmental conditions a product might experience during its lifespan. This instrument is fundamental for industries demanding the highest quality standards, such as electronics, automotive, aerospace, and material sciences, to identify potential design flaws and hidden material weaknesses.</w:t>
      </w:r>
    </w:p>
    <w:p w14:paraId="0A0FA31C" w14:textId="77777777" w:rsidR="00974931" w:rsidRPr="00974931" w:rsidRDefault="00974931" w:rsidP="00974931">
      <w:pPr>
        <w:spacing w:after="0" w:line="240" w:lineRule="auto"/>
        <w:jc w:val="both"/>
      </w:pPr>
      <w:r w:rsidRPr="00974931">
        <w:t>Unlike conventional thermal cycling methods where temperature is gradually changed within a single space, this chamber utilizes a two or three-station design (hot, cold, and sometimes ambient zones) to induce a nearly instantaneous temperature change upon the specimen. The ability to test materials like metals, plastics, rubber, and electronic components under intense thermal stress allows manufacturers to accurately assess product durability, joint strength, and structural stability. It is a proven accelerated aging method to ensure your products are reliable in real-world conditions.</w:t>
      </w:r>
    </w:p>
    <w:p w14:paraId="14F12C76" w14:textId="77777777" w:rsidR="00974931" w:rsidRPr="00974931" w:rsidRDefault="00974931" w:rsidP="00974931">
      <w:pPr>
        <w:spacing w:after="0" w:line="240" w:lineRule="auto"/>
        <w:jc w:val="both"/>
      </w:pPr>
      <w:r w:rsidRPr="00974931">
        <w:t xml:space="preserve">The superior performance of this chamber is powered by advanced engineering technology. A powerful cascade refrigeration system can achieve pre-cooling temperatures as low as minus seventy degrees Celsius, while the pre-heating zone can reach two hundred degrees Celsius. This enables an extremely wide thermal shock range, from minus sixty-five to one hundred fifty degrees Celsius, with </w:t>
      </w:r>
      <w:r w:rsidRPr="00974931">
        <w:lastRenderedPageBreak/>
        <w:t>a very fast temperature recovery time, typically under five minutes after specimen transfer. This performance ensures efficient test cycles and results that comply with the most stringent international testing standards.</w:t>
      </w:r>
    </w:p>
    <w:p w14:paraId="034362B1" w14:textId="77777777" w:rsidR="00974931" w:rsidRPr="00974931" w:rsidRDefault="00974931" w:rsidP="00974931">
      <w:pPr>
        <w:spacing w:after="0" w:line="240" w:lineRule="auto"/>
        <w:jc w:val="both"/>
      </w:pPr>
      <w:r w:rsidRPr="00974931">
        <w:t>Built for durability and long-term operation, the chamber's interior is constructed from high-quality SUS#304 stainless steel plate, resistant to corrosion and extreme temperature fluctuations. Available in various internal chamber sizes and with options for water or air cooling, this chamber can be configured to meet specific laboratory needs and diverse sample sizes. The entire testing process, from temperature settings, duration, to the number of cycles, is precisely controlled to guarantee accurate and reproducible results.</w:t>
      </w:r>
    </w:p>
    <w:p w14:paraId="4B2DE024" w14:textId="77777777" w:rsidR="00974931" w:rsidRPr="00974931" w:rsidRDefault="00974931" w:rsidP="00974931">
      <w:pPr>
        <w:spacing w:after="0" w:line="240" w:lineRule="auto"/>
        <w:jc w:val="both"/>
      </w:pPr>
      <w:r w:rsidRPr="00974931">
        <w:t>Investing in this thermal shock test chamber is a proactive step to mitigate the risk of product failure, reduce warranty claims, and build customer trust. With the ability to uncover latent defects before a product reaches the market, you not only protect your brand's reputation but also drive innovation with solid reliability data. Make this instrument a pillar of your quality assurance process to produce stronger, more durable, and provenly reliable products that can withstand any environmental challenge.</w:t>
      </w:r>
    </w:p>
    <w:p w14:paraId="65172D4B" w14:textId="77777777" w:rsidR="00974931" w:rsidRDefault="00974931" w:rsidP="00974931">
      <w:pPr>
        <w:spacing w:after="0" w:line="240" w:lineRule="auto"/>
        <w:jc w:val="both"/>
      </w:pPr>
    </w:p>
    <w:sectPr w:rsidR="009749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931"/>
    <w:rsid w:val="000D6E49"/>
    <w:rsid w:val="001338A9"/>
    <w:rsid w:val="002F7BBA"/>
    <w:rsid w:val="00307549"/>
    <w:rsid w:val="003B5ABF"/>
    <w:rsid w:val="008955F7"/>
    <w:rsid w:val="009034B1"/>
    <w:rsid w:val="0097493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A328F"/>
  <w15:chartTrackingRefBased/>
  <w15:docId w15:val="{F41E21B8-DEC2-404F-9CA4-E3BA016D2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9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493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93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93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9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9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9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9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9749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9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93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93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93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9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9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9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931"/>
    <w:rPr>
      <w:rFonts w:eastAsiaTheme="majorEastAsia" w:cstheme="majorBidi"/>
      <w:color w:val="272727" w:themeColor="text1" w:themeTint="D8"/>
    </w:rPr>
  </w:style>
  <w:style w:type="paragraph" w:styleId="Title">
    <w:name w:val="Title"/>
    <w:basedOn w:val="Normal"/>
    <w:next w:val="Normal"/>
    <w:link w:val="TitleChar"/>
    <w:uiPriority w:val="10"/>
    <w:qFormat/>
    <w:rsid w:val="009749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9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9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9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931"/>
    <w:pPr>
      <w:spacing w:before="160"/>
      <w:jc w:val="center"/>
    </w:pPr>
    <w:rPr>
      <w:i/>
      <w:iCs/>
      <w:color w:val="404040" w:themeColor="text1" w:themeTint="BF"/>
    </w:rPr>
  </w:style>
  <w:style w:type="character" w:customStyle="1" w:styleId="QuoteChar">
    <w:name w:val="Quote Char"/>
    <w:basedOn w:val="DefaultParagraphFont"/>
    <w:link w:val="Quote"/>
    <w:uiPriority w:val="29"/>
    <w:rsid w:val="00974931"/>
    <w:rPr>
      <w:i/>
      <w:iCs/>
      <w:color w:val="404040" w:themeColor="text1" w:themeTint="BF"/>
    </w:rPr>
  </w:style>
  <w:style w:type="paragraph" w:styleId="ListParagraph">
    <w:name w:val="List Paragraph"/>
    <w:basedOn w:val="Normal"/>
    <w:uiPriority w:val="34"/>
    <w:qFormat/>
    <w:rsid w:val="00974931"/>
    <w:pPr>
      <w:ind w:left="720"/>
      <w:contextualSpacing/>
    </w:pPr>
  </w:style>
  <w:style w:type="character" w:styleId="IntenseEmphasis">
    <w:name w:val="Intense Emphasis"/>
    <w:basedOn w:val="DefaultParagraphFont"/>
    <w:uiPriority w:val="21"/>
    <w:qFormat/>
    <w:rsid w:val="00974931"/>
    <w:rPr>
      <w:i/>
      <w:iCs/>
      <w:color w:val="2F5496" w:themeColor="accent1" w:themeShade="BF"/>
    </w:rPr>
  </w:style>
  <w:style w:type="paragraph" w:styleId="IntenseQuote">
    <w:name w:val="Intense Quote"/>
    <w:basedOn w:val="Normal"/>
    <w:next w:val="Normal"/>
    <w:link w:val="IntenseQuoteChar"/>
    <w:uiPriority w:val="30"/>
    <w:qFormat/>
    <w:rsid w:val="009749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931"/>
    <w:rPr>
      <w:i/>
      <w:iCs/>
      <w:color w:val="2F5496" w:themeColor="accent1" w:themeShade="BF"/>
    </w:rPr>
  </w:style>
  <w:style w:type="character" w:styleId="IntenseReference">
    <w:name w:val="Intense Reference"/>
    <w:basedOn w:val="DefaultParagraphFont"/>
    <w:uiPriority w:val="32"/>
    <w:qFormat/>
    <w:rsid w:val="009749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913</Words>
  <Characters>5208</Characters>
  <Application>Microsoft Office Word</Application>
  <DocSecurity>0</DocSecurity>
  <Lines>43</Lines>
  <Paragraphs>12</Paragraphs>
  <ScaleCrop>false</ScaleCrop>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2025-10-02T06:46:00Z</dcterms:created>
  <dcterms:modified xsi:type="dcterms:W3CDTF">2025-10-02T06:49:00Z</dcterms:modified>
</cp:coreProperties>
</file>